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dp253325_8k.htm"/>
      <w:bookmarkStart w:id="1" w:name="ksdp253325_8k"/>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F_edei--DocumentType_c20260914__20"/>
      <w:bookmarkEnd w:id="2"/>
      <w:r>
        <w:rPr>
          <w:rFonts w:ascii="Times New Roman;Times;Serif" w:hAnsi="Times New Roman;Times;Serif"/>
          <w:b/>
          <w:i w:val="false"/>
          <w:caps w:val="false"/>
          <w:smallCaps w:val="false"/>
          <w:sz w:val="24"/>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September 14, 2026</w:t>
      </w:r>
    </w:p>
    <w:p>
      <w:pPr>
        <w:pStyle w:val="TextBody"/>
        <w:bidi w:val="0"/>
        <w:spacing w:before="0" w:after="0"/>
        <w:ind w:left="0" w:right="0" w:hanging="0"/>
        <w:jc w:val="center"/>
        <w:rPr>
          <w:caps w:val="false"/>
          <w:smallCaps w:val="false"/>
        </w:rPr>
      </w:pPr>
      <w:r>
        <w:rPr>
          <w:caps w:val="false"/>
          <w:smallCaps w:val="false"/>
        </w:rPr>
        <w:t> </w:t>
      </w:r>
    </w:p>
    <w:tbl>
      <w:tblPr>
        <w:tblW w:w="4355" w:type="dxa"/>
        <w:jc w:val="left"/>
        <w:tblInd w:w="0" w:type="dxa"/>
        <w:tblLayout w:type="fixed"/>
        <w:tblCellMar>
          <w:top w:w="0" w:type="dxa"/>
          <w:left w:w="0" w:type="dxa"/>
          <w:bottom w:w="28" w:type="dxa"/>
          <w:right w:w="0" w:type="dxa"/>
        </w:tblCellMar>
      </w:tblPr>
      <w:tblGrid>
        <w:gridCol w:w="4355"/>
      </w:tblGrid>
      <w:tr>
        <w:trPr/>
        <w:tc>
          <w:tcPr>
            <w:tcW w:w="4355" w:type="dxa"/>
            <w:tcBorders>
              <w:bottom w:val="single" w:sz="12" w:space="0" w:color="000000"/>
            </w:tcBorders>
            <w:vAlign w:val="center"/>
          </w:tcPr>
          <w:p>
            <w:pPr>
              <w:pStyle w:val="TableContents"/>
              <w:bidi w:val="0"/>
              <w:spacing w:before="0" w:after="283"/>
              <w:jc w:val="center"/>
              <w:rPr>
                <w:b/>
                <w:sz w:val="28"/>
              </w:rPr>
            </w:pPr>
            <w:bookmarkStart w:id="4" w:name="xdx_908_edei--EntityRegistrantName_c2026"/>
            <w:bookmarkEnd w:id="4"/>
            <w:r>
              <w:rPr>
                <w:b/>
                <w:sz w:val="28"/>
              </w:rPr>
              <w:t>Payoneer Global Inc.</w:t>
            </w:r>
          </w:p>
        </w:tc>
      </w:tr>
      <w:tr>
        <w:trPr/>
        <w:tc>
          <w:tcPr>
            <w:tcW w:w="4355" w:type="dxa"/>
            <w:tcBorders/>
            <w:tcMar>
              <w:bottom w:w="0" w:type="dxa"/>
            </w:tcMar>
            <w:vAlign w:val="center"/>
          </w:tcPr>
          <w:p>
            <w:pPr>
              <w:pStyle w:val="TableContents"/>
              <w:bidi w:val="0"/>
              <w:spacing w:before="0" w:after="283"/>
              <w:jc w:val="center"/>
              <w:rPr>
                <w:sz w:val="20"/>
              </w:rPr>
            </w:pPr>
            <w:r>
              <w:rPr>
                <w:sz w:val="20"/>
              </w:rPr>
              <w:t>(Exact Name of Registrant as Specified in its Charter)</w:t>
            </w:r>
          </w:p>
        </w:tc>
      </w:tr>
    </w:tbl>
    <w:p>
      <w:pPr>
        <w:pStyle w:val="TextBody"/>
        <w:bidi w:val="0"/>
        <w:spacing w:before="0" w:after="283"/>
        <w:jc w:val="left"/>
        <w:rPr/>
      </w:pPr>
      <w:r>
        <w:rPr/>
        <w:t> </w:t>
      </w:r>
    </w:p>
    <w:tbl>
      <w:tblPr>
        <w:tblW w:w="8835" w:type="dxa"/>
        <w:jc w:val="left"/>
        <w:tblInd w:w="0" w:type="dxa"/>
        <w:tblLayout w:type="fixed"/>
        <w:tblCellMar>
          <w:top w:w="0" w:type="dxa"/>
          <w:left w:w="0" w:type="dxa"/>
          <w:bottom w:w="28" w:type="dxa"/>
          <w:right w:w="0" w:type="dxa"/>
        </w:tblCellMar>
      </w:tblPr>
      <w:tblGrid>
        <w:gridCol w:w="3590"/>
        <w:gridCol w:w="60"/>
        <w:gridCol w:w="2210"/>
        <w:gridCol w:w="60"/>
        <w:gridCol w:w="2915"/>
      </w:tblGrid>
      <w:tr>
        <w:trPr/>
        <w:tc>
          <w:tcPr>
            <w:tcW w:w="3590" w:type="dxa"/>
            <w:tcBorders>
              <w:bottom w:val="single" w:sz="12" w:space="0" w:color="000000"/>
            </w:tcBorders>
            <w:vAlign w:val="center"/>
          </w:tcPr>
          <w:p>
            <w:pPr>
              <w:pStyle w:val="TableContents"/>
              <w:bidi w:val="0"/>
              <w:spacing w:before="0" w:after="283"/>
              <w:jc w:val="center"/>
              <w:rPr>
                <w:b/>
                <w:sz w:val="20"/>
              </w:rPr>
            </w:pPr>
            <w:bookmarkStart w:id="5" w:name="xdx_902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D_edei--EntityFileNumber_c20260914"/>
            <w:bookmarkEnd w:id="6"/>
            <w:r>
              <w:rPr>
                <w:b/>
                <w:sz w:val="20"/>
              </w:rPr>
              <w:t>001-40547</w:t>
            </w:r>
          </w:p>
        </w:tc>
        <w:tc>
          <w:tcPr>
            <w:tcW w:w="60" w:type="dxa"/>
            <w:tcBorders/>
            <w:tcMar>
              <w:bottom w:w="0" w:type="dxa"/>
            </w:tcMar>
            <w:vAlign w:val="center"/>
          </w:tcPr>
          <w:p>
            <w:pPr>
              <w:pStyle w:val="TableContents"/>
              <w:bidi w:val="0"/>
              <w:spacing w:before="0" w:after="283"/>
              <w:jc w:val="center"/>
              <w:rPr/>
            </w:pPr>
            <w:r>
              <w:rPr/>
              <w:t> </w:t>
            </w:r>
          </w:p>
        </w:tc>
        <w:tc>
          <w:tcPr>
            <w:tcW w:w="2915" w:type="dxa"/>
            <w:tcBorders>
              <w:bottom w:val="single" w:sz="12" w:space="0" w:color="000000"/>
            </w:tcBorders>
            <w:vAlign w:val="center"/>
          </w:tcPr>
          <w:p>
            <w:pPr>
              <w:pStyle w:val="TableContents"/>
              <w:bidi w:val="0"/>
              <w:spacing w:before="0" w:after="283"/>
              <w:jc w:val="center"/>
              <w:rPr>
                <w:b/>
                <w:sz w:val="20"/>
              </w:rPr>
            </w:pPr>
            <w:bookmarkStart w:id="7" w:name="xdx_908_edei--EntityTaxIdentificationNum"/>
            <w:bookmarkEnd w:id="7"/>
            <w:r>
              <w:rPr>
                <w:b/>
                <w:sz w:val="20"/>
              </w:rPr>
              <w:t>86-1778671</w:t>
            </w:r>
          </w:p>
        </w:tc>
      </w:tr>
      <w:tr>
        <w:trPr/>
        <w:tc>
          <w:tcPr>
            <w:tcW w:w="3590" w:type="dxa"/>
            <w:tcBorders/>
            <w:tcMar>
              <w:bottom w:w="0" w:type="dxa"/>
            </w:tcMar>
            <w:vAlign w:val="center"/>
          </w:tcPr>
          <w:p>
            <w:pPr>
              <w:pStyle w:val="TableContents"/>
              <w:bidi w:val="0"/>
              <w:spacing w:before="0" w:after="283"/>
              <w:jc w:val="center"/>
              <w:rPr>
                <w:sz w:val="20"/>
              </w:rPr>
            </w:pPr>
            <w:r>
              <w:rPr>
                <w:sz w:val="20"/>
              </w:rPr>
              <w:t>(State or other jurisdiction 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2915"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283"/>
        <w:jc w:val="left"/>
        <w:rPr/>
      </w:pPr>
      <w:r>
        <w:rPr/>
        <w:t> </w:t>
      </w:r>
    </w:p>
    <w:tbl>
      <w:tblPr>
        <w:tblW w:w="4255" w:type="dxa"/>
        <w:jc w:val="left"/>
        <w:tblInd w:w="0" w:type="dxa"/>
        <w:tblLayout w:type="fixed"/>
        <w:tblCellMar>
          <w:top w:w="0" w:type="dxa"/>
          <w:left w:w="0" w:type="dxa"/>
          <w:bottom w:w="28" w:type="dxa"/>
          <w:right w:w="0" w:type="dxa"/>
        </w:tblCellMar>
      </w:tblPr>
      <w:tblGrid>
        <w:gridCol w:w="3275"/>
        <w:gridCol w:w="60"/>
        <w:gridCol w:w="920"/>
      </w:tblGrid>
      <w:tr>
        <w:trPr/>
        <w:tc>
          <w:tcPr>
            <w:tcW w:w="327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195 Broadway, </w:t>
            </w:r>
            <w:bookmarkStart w:id="9" w:name="xdx_903_edei--EntityAddressAddressLine2_"/>
            <w:bookmarkEnd w:id="9"/>
            <w:r>
              <w:rPr>
                <w:rFonts w:ascii="Times New Roman;Times;Serif" w:hAnsi="Times New Roman;Times;Serif"/>
                <w:b/>
                <w:i w:val="false"/>
                <w:caps w:val="false"/>
                <w:smallCaps w:val="false"/>
                <w:sz w:val="20"/>
              </w:rPr>
              <w:t>27th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New York, </w:t>
            </w:r>
            <w:bookmarkStart w:id="11" w:name="xdx_90F_edei--EntityAddressStateOrProvin"/>
            <w:bookmarkEnd w:id="11"/>
            <w:r>
              <w:rPr>
                <w:rFonts w:ascii="Times New Roman;Times;Serif" w:hAnsi="Times New Roman;Times;Serif"/>
                <w:b/>
                <w:i w:val="false"/>
                <w:caps w:val="false"/>
                <w:smallCaps w:val="false"/>
                <w:sz w:val="20"/>
              </w:rPr>
              <w:t>New York</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A_edei--EntityAddressPostalZipCode"/>
            <w:bookmarkEnd w:id="12"/>
            <w:r>
              <w:rPr>
                <w:b/>
                <w:sz w:val="20"/>
              </w:rPr>
              <w:t>10007</w:t>
            </w:r>
          </w:p>
        </w:tc>
      </w:tr>
      <w:tr>
        <w:trPr/>
        <w:tc>
          <w:tcPr>
            <w:tcW w:w="32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7_edei--CityAreaCode_c20260914__20"/>
      <w:bookmarkEnd w:id="13"/>
      <w:r>
        <w:rPr>
          <w:rFonts w:ascii="Times New Roman;Times;Serif" w:hAnsi="Times New Roman;Times;Serif"/>
          <w:b/>
          <w:i w:val="false"/>
          <w:caps w:val="false"/>
          <w:smallCaps w:val="false"/>
          <w:sz w:val="20"/>
        </w:rPr>
        <w:t xml:space="preserve">212) </w:t>
      </w:r>
      <w:bookmarkStart w:id="14" w:name="xdx_90B_edei--LocalPhoneNumber_c20260914"/>
      <w:bookmarkEnd w:id="14"/>
      <w:r>
        <w:rPr>
          <w:rFonts w:ascii="Times New Roman;Times;Serif" w:hAnsi="Times New Roman;Times;Serif"/>
          <w:b/>
          <w:i w:val="false"/>
          <w:caps w:val="false"/>
          <w:smallCaps w:val="false"/>
          <w:sz w:val="20"/>
        </w:rPr>
        <w:t>600-9272</w:t>
      </w:r>
    </w:p>
    <w:p>
      <w:pPr>
        <w:pStyle w:val="TextBody"/>
        <w:bidi w:val="0"/>
        <w:spacing w:before="0" w:after="0"/>
        <w:ind w:left="0" w:right="0" w:hanging="0"/>
        <w:jc w:val="center"/>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75"/>
        <w:gridCol w:w="4880"/>
        <w:gridCol w:w="75"/>
      </w:tblGrid>
      <w:tr>
        <w:trPr/>
        <w:tc>
          <w:tcPr>
            <w:tcW w:w="75" w:type="dxa"/>
            <w:tcBorders/>
            <w:vAlign w:val="center"/>
          </w:tcPr>
          <w:p>
            <w:pPr>
              <w:pStyle w:val="TableContents"/>
              <w:bidi w:val="0"/>
              <w:spacing w:before="0" w:after="283"/>
              <w:jc w:val="left"/>
              <w:rPr/>
            </w:pPr>
            <w:r>
              <w:rPr/>
              <w:t> </w:t>
            </w:r>
          </w:p>
        </w:tc>
        <w:tc>
          <w:tcPr>
            <w:tcW w:w="488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N/A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center"/>
              <w:rPr>
                <w:sz w:val="20"/>
              </w:rPr>
            </w:pPr>
            <w:r>
              <w:rPr>
                <w:sz w:val="20"/>
              </w:rPr>
              <w:t>(Former name or former address, if changed since last report)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p>
    <w:p>
      <w:pPr>
        <w:pStyle w:val="TextBody"/>
        <w:bidi w:val="0"/>
        <w:spacing w:before="0" w:after="0"/>
        <w:ind w:left="0" w:right="0" w:hanging="0"/>
        <w:jc w:val="left"/>
        <w:rPr/>
      </w:pPr>
      <w:r>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8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pPr>
      <w:r>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7_edei--SolicitingMaterial_c202609"/>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5_edei--PreCommencementTenderOffer"/>
            <w:bookmarkEnd w:id="17"/>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A_edei--PreCommencementIssuerTende"/>
            <w:bookmarkEnd w:id="18"/>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 Securities registered pursuant to Section 12(b) of the Act:</w:t>
            </w:r>
          </w:p>
        </w:tc>
      </w:tr>
    </w:tbl>
    <w:p>
      <w:pPr>
        <w:pStyle w:val="TextBody"/>
        <w:bidi w:val="0"/>
        <w:spacing w:before="0" w:after="0"/>
        <w:ind w:left="0" w:right="0" w:hanging="984"/>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pPr>
            <w:r>
              <w:rPr/>
              <w:t> </w:t>
            </w:r>
          </w:p>
        </w:tc>
      </w:tr>
      <w:tr>
        <w:trPr/>
        <w:tc>
          <w:tcPr>
            <w:tcW w:w="3410" w:type="dxa"/>
            <w:tcBorders/>
            <w:tcMar>
              <w:bottom w:w="0" w:type="dxa"/>
            </w:tcMar>
            <w:vAlign w:val="center"/>
          </w:tcPr>
          <w:p>
            <w:pPr>
              <w:pStyle w:val="TableContents"/>
              <w:bidi w:val="0"/>
              <w:spacing w:before="0" w:after="283"/>
              <w:jc w:val="left"/>
              <w:rPr>
                <w:sz w:val="20"/>
              </w:rPr>
            </w:pPr>
            <w:bookmarkStart w:id="19" w:name="xdx_90D_edei--Security12bTitle_c20260914"/>
            <w:bookmarkEnd w:id="19"/>
            <w:r>
              <w:rPr>
                <w:sz w:val="20"/>
              </w:rPr>
              <w:t>Common Stock, par value $0.01 per share</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9_edei--TradingSymbol_c20260914__2"/>
            <w:bookmarkEnd w:id="20"/>
            <w:r>
              <w:rPr>
                <w:sz w:val="20"/>
              </w:rPr>
              <w:t>PAYO</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E_edei--SecurityExchangeName_c2026"/>
            <w:bookmarkEnd w:id="21"/>
            <w:r>
              <w:rPr>
                <w:sz w:val="20"/>
              </w:rPr>
              <w:t xml:space="preserve">The Nasdaq Stock Market LLC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(Sec.230.405 of this chapter) or Rule 12b-2 of the Securities Exchange Act of 1934 (Sec.240.12b-2 of this chapter).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3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Payoneer Global Inc. (the “Company”) held a special meeting of stockholders (the “Special Meeting”) in connection with the proposed merger with Nuvei (as defined below), as described in the Company’s definitive proxy statement filed with the U.S. Securities and Exchange Commission on August 11, 2026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voting results for each of the proposals voted upon at the Special Meeting. For more information on these proposals, please refer to the Proxy Statement. As of the record date for the Special Meeting (the “Record Date”), there were 338,850,836 shares of Company common stock, par value $0.01 per share (the “Common Stock”), entitled to vote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1 – The Merger Agreement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 to adopt the Agreement and Plan of Merger (the “Merger Agreement”), dated as of June 12, 2026, among the Company, Neon Maple Parent Inc. (“Nuvei”), a corporation incorporated pursuant to the laws of Canada, and Panda Acquisition Sub Inc., a Delaware corporation and wholly owned indirect subsidiary of Nuvei, and the transactions contemplated thereby, including the merger of Panda Acquisition Sub Inc. with and into the Company, with the Company surviving the merger as a wholly owned subsidiary of Nuvei, upon the terms and subject to the conditions of the Merger Agreement, was approved by stockholders with 224,985,441 shares voted in favor, 2,236,609 shares voted against, and 54,219 shares abstained.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2 – The Merger-Related Compensation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 to approve, on a non-binding, advisory basis, the compensation that may be paid or become payable to the Company’s named executive officers that is based on or otherwise relates to the Merger Agreement and the transactions contemplated thereby, was approved on a non-binding, advisory basis by stockholders with 212,564,908 shares voted in favor, 14,300,204 shares voted against, and 411,157 shares abstained.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3 – The Adjournment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 to approve the adjournment of the Special Meeting, if necessary or appropriate, to solicit additional proxies if there are insufficient votes to approve the Merger Agreement Proposal at the time of the Special Meeting, was rendered moot as there were sufficient votes to approve the Merger Agreement Proposal at the time of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and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1940"/>
        <w:gridCol w:w="365"/>
        <w:gridCol w:w="650"/>
        <w:gridCol w:w="2300"/>
      </w:tblGrid>
      <w:tr>
        <w:trPr/>
        <w:tc>
          <w:tcPr>
            <w:tcW w:w="1940" w:type="dxa"/>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b/>
              </w:rPr>
            </w:pPr>
            <w:r>
              <w:rPr>
                <w:b/>
              </w:rPr>
              <w:t>PAYONEER GLOBAL INC.</w:t>
            </w:r>
          </w:p>
        </w:tc>
      </w:tr>
      <w:tr>
        <w:trPr/>
        <w:tc>
          <w:tcPr>
            <w:tcW w:w="1940" w:type="dxa"/>
            <w:tcBorders/>
            <w:vAlign w:val="center"/>
          </w:tcPr>
          <w:p>
            <w:pPr>
              <w:pStyle w:val="TableContents"/>
              <w:bidi w:val="0"/>
              <w:spacing w:before="0" w:after="283"/>
              <w:jc w:val="left"/>
              <w:rPr/>
            </w:pPr>
            <w:r>
              <w:rPr/>
              <w:t> </w:t>
            </w:r>
          </w:p>
        </w:tc>
        <w:tc>
          <w:tcPr>
            <w:tcW w:w="3315" w:type="dxa"/>
            <w:gridSpan w:val="3"/>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3315" w:type="dxa"/>
            <w:gridSpan w:val="3"/>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0"/>
              <w:ind w:left="0" w:right="0" w:hanging="0"/>
              <w:jc w:val="left"/>
              <w:rPr/>
            </w:pPr>
            <w:r>
              <w:rPr/>
              <w:t>September 14, 2026</w:t>
            </w:r>
          </w:p>
        </w:tc>
        <w:tc>
          <w:tcPr>
            <w:tcW w:w="365" w:type="dxa"/>
            <w:tcBorders/>
            <w:vAlign w:val="center"/>
          </w:tcPr>
          <w:p>
            <w:pPr>
              <w:pStyle w:val="TableContents"/>
              <w:bidi w:val="0"/>
              <w:spacing w:before="0" w:after="283"/>
              <w:jc w:val="left"/>
              <w:rPr/>
            </w:pPr>
            <w:r>
              <w:rPr/>
              <w:t>By:</w:t>
            </w:r>
          </w:p>
        </w:tc>
        <w:tc>
          <w:tcPr>
            <w:tcW w:w="2950" w:type="dxa"/>
            <w:gridSpan w:val="2"/>
            <w:tcBorders>
              <w:bottom w:val="single" w:sz="8" w:space="0" w:color="000000"/>
            </w:tcBorders>
            <w:tcMar>
              <w:bottom w:w="28" w:type="dxa"/>
            </w:tcMar>
            <w:vAlign w:val="center"/>
          </w:tcPr>
          <w:p>
            <w:pPr>
              <w:pStyle w:val="TableContents"/>
              <w:bidi w:val="0"/>
              <w:spacing w:before="0" w:after="283"/>
              <w:jc w:val="left"/>
              <w:rPr/>
            </w:pPr>
            <w:r>
              <w:rPr/>
              <w:t>/s/ John Caplan</w:t>
            </w:r>
          </w:p>
        </w:tc>
      </w:tr>
      <w:tr>
        <w:trPr/>
        <w:tc>
          <w:tcPr>
            <w:tcW w:w="19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John Caplan</w:t>
            </w:r>
          </w:p>
        </w:tc>
      </w:tr>
      <w:tr>
        <w:trPr/>
        <w:tc>
          <w:tcPr>
            <w:tcW w:w="19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741</Words>
  <Characters>4052</Characters>
  <CharactersWithSpaces>4809</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